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A2E0" w14:textId="5BAE2349" w:rsidR="006F5774" w:rsidRDefault="0092150E" w:rsidP="006F5774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04625BA4" wp14:editId="6B66A3FD">
            <wp:extent cx="5181600" cy="2019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3508" w14:textId="77777777" w:rsidR="006F5774" w:rsidRDefault="006F5774" w:rsidP="006F5774">
      <w:pPr>
        <w:pStyle w:val="Default"/>
      </w:pPr>
    </w:p>
    <w:p w14:paraId="68513C96" w14:textId="40C79C74" w:rsidR="006F5774" w:rsidRPr="000B2E1D" w:rsidRDefault="006F5774" w:rsidP="006F5774">
      <w:pPr>
        <w:pStyle w:val="Default"/>
        <w:jc w:val="center"/>
      </w:pPr>
      <w:r>
        <w:rPr>
          <w:b/>
          <w:bCs/>
        </w:rPr>
        <w:t>RESOLUÇÃO Nº 0</w:t>
      </w:r>
      <w:r w:rsidR="00E506E8">
        <w:rPr>
          <w:b/>
          <w:bCs/>
        </w:rPr>
        <w:t>3</w:t>
      </w:r>
      <w:r w:rsidRPr="000B2E1D">
        <w:rPr>
          <w:b/>
          <w:bCs/>
        </w:rPr>
        <w:t xml:space="preserve">/20, DE </w:t>
      </w:r>
      <w:r w:rsidR="00882501">
        <w:rPr>
          <w:b/>
          <w:bCs/>
        </w:rPr>
        <w:t>16</w:t>
      </w:r>
      <w:r w:rsidRPr="000B2E1D">
        <w:rPr>
          <w:b/>
          <w:bCs/>
        </w:rPr>
        <w:t xml:space="preserve"> DE </w:t>
      </w:r>
      <w:r w:rsidR="0092150E">
        <w:rPr>
          <w:b/>
          <w:bCs/>
        </w:rPr>
        <w:t>NOVEMBRO</w:t>
      </w:r>
      <w:r w:rsidRPr="000B2E1D">
        <w:rPr>
          <w:b/>
          <w:bCs/>
        </w:rPr>
        <w:t xml:space="preserve"> DE 2020</w:t>
      </w:r>
    </w:p>
    <w:p w14:paraId="0F8E27AD" w14:textId="77777777" w:rsidR="006F5774" w:rsidRPr="00397CE2" w:rsidRDefault="006F5774" w:rsidP="006F5774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97CE2">
        <w:rPr>
          <w:rFonts w:ascii="Times New Roman" w:hAnsi="Times New Roman"/>
          <w:b/>
          <w:bCs/>
          <w:sz w:val="18"/>
          <w:szCs w:val="18"/>
        </w:rPr>
        <w:t>REGULAMENTO D</w:t>
      </w:r>
      <w:r w:rsidR="00397CE2" w:rsidRPr="00397CE2">
        <w:rPr>
          <w:rFonts w:ascii="Times New Roman" w:hAnsi="Times New Roman"/>
          <w:b/>
          <w:bCs/>
          <w:sz w:val="18"/>
          <w:szCs w:val="18"/>
        </w:rPr>
        <w:t>AS</w:t>
      </w:r>
      <w:r w:rsidRPr="00397CE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506E8" w:rsidRPr="00397CE2">
        <w:rPr>
          <w:rFonts w:ascii="Times New Roman" w:hAnsi="Times New Roman"/>
          <w:b/>
          <w:bCs/>
          <w:sz w:val="18"/>
          <w:szCs w:val="18"/>
        </w:rPr>
        <w:t>ATIVIDADES COMPLEMENTARES</w:t>
      </w:r>
      <w:r w:rsidRPr="00397CE2">
        <w:rPr>
          <w:rFonts w:ascii="Times New Roman" w:hAnsi="Times New Roman"/>
          <w:b/>
          <w:bCs/>
          <w:sz w:val="18"/>
          <w:szCs w:val="18"/>
        </w:rPr>
        <w:t xml:space="preserve"> DO CURSO DE ENGENHARIA CIVIL</w:t>
      </w:r>
    </w:p>
    <w:p w14:paraId="5B94E1E0" w14:textId="77777777" w:rsidR="00397CE2" w:rsidRDefault="00397CE2" w:rsidP="00397CE2">
      <w:pPr>
        <w:pStyle w:val="Default"/>
        <w:rPr>
          <w:sz w:val="23"/>
          <w:szCs w:val="23"/>
        </w:rPr>
      </w:pPr>
    </w:p>
    <w:p w14:paraId="79AA39E5" w14:textId="77777777" w:rsidR="00397CE2" w:rsidRPr="001B4A38" w:rsidRDefault="001B4A38" w:rsidP="00397CE2">
      <w:pPr>
        <w:pStyle w:val="Default"/>
        <w:jc w:val="center"/>
        <w:rPr>
          <w:b/>
        </w:rPr>
      </w:pPr>
      <w:r w:rsidRPr="001B4A38">
        <w:rPr>
          <w:b/>
        </w:rPr>
        <w:t xml:space="preserve">CAPÍTULO </w:t>
      </w:r>
      <w:r w:rsidR="00397CE2" w:rsidRPr="001B4A38">
        <w:rPr>
          <w:b/>
        </w:rPr>
        <w:t>I – DAS DISPOSIÇÕES PRELIMINARES</w:t>
      </w:r>
    </w:p>
    <w:p w14:paraId="127BF922" w14:textId="77777777" w:rsidR="00397CE2" w:rsidRPr="00397CE2" w:rsidRDefault="00397CE2" w:rsidP="00397CE2">
      <w:pPr>
        <w:pStyle w:val="Default"/>
        <w:jc w:val="both"/>
      </w:pPr>
      <w:r w:rsidRPr="00397CE2">
        <w:t xml:space="preserve">Art. 1º – O presente regulamento tem, por finalidade, normatizar o aproveitamento e a validação das atividades complementares que compõem o núcleo flexível do currículo do Curso de Bacharelado em Engenharia </w:t>
      </w:r>
      <w:r>
        <w:t>Civil</w:t>
      </w:r>
      <w:r w:rsidRPr="00397CE2">
        <w:t xml:space="preserve"> do Campus do Sertão da Universidade Federal de Alagoas, em Delmiro Gouveia, sendo seu fiel cumprimento indispensável para a colação de grau. </w:t>
      </w:r>
    </w:p>
    <w:p w14:paraId="39115968" w14:textId="77777777" w:rsidR="00397CE2" w:rsidRPr="00397CE2" w:rsidRDefault="00397CE2" w:rsidP="00397CE2">
      <w:pPr>
        <w:pStyle w:val="Default"/>
        <w:jc w:val="both"/>
      </w:pPr>
      <w:r w:rsidRPr="00397CE2">
        <w:t xml:space="preserve">Art. 2º – A carga horária da </w:t>
      </w:r>
      <w:r>
        <w:t>p</w:t>
      </w:r>
      <w:r w:rsidRPr="00397CE2">
        <w:t xml:space="preserve">arte </w:t>
      </w:r>
      <w:r>
        <w:t>f</w:t>
      </w:r>
      <w:r w:rsidRPr="00397CE2">
        <w:t>lexível</w:t>
      </w:r>
      <w:r>
        <w:t xml:space="preserve"> (atividades complementares)</w:t>
      </w:r>
      <w:r w:rsidRPr="00397CE2">
        <w:t xml:space="preserve"> deverá, preferencialmente, ser distribuída ao longo do </w:t>
      </w:r>
      <w:r>
        <w:t>c</w:t>
      </w:r>
      <w:r w:rsidRPr="00397CE2">
        <w:t xml:space="preserve">urso e não poderá ser preenchida </w:t>
      </w:r>
      <w:r>
        <w:t>por um só tipo de atividade.</w:t>
      </w:r>
    </w:p>
    <w:p w14:paraId="699FAC44" w14:textId="77777777" w:rsidR="00397CE2" w:rsidRDefault="00397CE2" w:rsidP="00397CE2">
      <w:pPr>
        <w:pStyle w:val="Default"/>
        <w:jc w:val="both"/>
      </w:pPr>
    </w:p>
    <w:p w14:paraId="2DA0A377" w14:textId="77777777" w:rsidR="00397CE2" w:rsidRPr="001B4A38" w:rsidRDefault="001B4A38" w:rsidP="00397CE2">
      <w:pPr>
        <w:pStyle w:val="Default"/>
        <w:jc w:val="center"/>
        <w:rPr>
          <w:b/>
        </w:rPr>
      </w:pPr>
      <w:r w:rsidRPr="001B4A38">
        <w:rPr>
          <w:b/>
        </w:rPr>
        <w:t xml:space="preserve">CAPÍTULO </w:t>
      </w:r>
      <w:r w:rsidR="00397CE2" w:rsidRPr="001B4A38">
        <w:rPr>
          <w:b/>
        </w:rPr>
        <w:t>II – DAS ATIVIDADES DE ENSINO</w:t>
      </w:r>
    </w:p>
    <w:p w14:paraId="06ABE241" w14:textId="77777777" w:rsidR="00397CE2" w:rsidRPr="00397CE2" w:rsidRDefault="00397CE2" w:rsidP="00397CE2">
      <w:pPr>
        <w:pStyle w:val="Default"/>
        <w:jc w:val="both"/>
      </w:pPr>
      <w:r w:rsidRPr="00397CE2">
        <w:t>Art. 3º – As disciplinas de áreas afins, oferecidas por outros cursos de graduação da Universidade Federal de Alagoas, podem ser aproveitad</w:t>
      </w:r>
      <w:r>
        <w:t xml:space="preserve">as como carga horária flexível, </w:t>
      </w:r>
      <w:r w:rsidRPr="00397CE2">
        <w:t>livremente escolhid</w:t>
      </w:r>
      <w:r>
        <w:t>a</w:t>
      </w:r>
      <w:r w:rsidRPr="00397CE2">
        <w:t>s pelo</w:t>
      </w:r>
      <w:r w:rsidR="00AA7B34">
        <w:t>(a) discente</w:t>
      </w:r>
      <w:r w:rsidRPr="00397CE2">
        <w:t xml:space="preserve"> entre cursos de áreas afins, aprovadas pelo Colegiado do Curso, cursadas em qualquer fase do </w:t>
      </w:r>
      <w:r>
        <w:t>c</w:t>
      </w:r>
      <w:r w:rsidRPr="00397CE2">
        <w:t xml:space="preserve">urso. </w:t>
      </w:r>
    </w:p>
    <w:p w14:paraId="0B1378CF" w14:textId="4365832B" w:rsidR="00397CE2" w:rsidRPr="00397CE2" w:rsidRDefault="00397CE2" w:rsidP="00397CE2">
      <w:pPr>
        <w:pStyle w:val="Default"/>
        <w:jc w:val="both"/>
      </w:pPr>
      <w:r w:rsidRPr="00397CE2">
        <w:t>§ 1º – A carga horária referente às disciplinas de áreas afins corresponder</w:t>
      </w:r>
      <w:r w:rsidR="0092150E">
        <w:t>á</w:t>
      </w:r>
      <w:r w:rsidRPr="00397CE2">
        <w:t xml:space="preserve"> à carga horária estabelecida pelo curso que oferece a disciplina. </w:t>
      </w:r>
    </w:p>
    <w:p w14:paraId="050E6296" w14:textId="77777777" w:rsidR="00397CE2" w:rsidRPr="00397CE2" w:rsidRDefault="00397CE2" w:rsidP="00397CE2">
      <w:pPr>
        <w:pStyle w:val="Default"/>
        <w:jc w:val="both"/>
      </w:pPr>
      <w:r w:rsidRPr="00397CE2">
        <w:t>§2º – O</w:t>
      </w:r>
      <w:r w:rsidR="00AA7B34">
        <w:t>(A) discente</w:t>
      </w:r>
      <w:r w:rsidRPr="00397CE2">
        <w:t xml:space="preserve"> poderá requerer o aproveitamento de </w:t>
      </w:r>
      <w:r w:rsidRPr="0092150E">
        <w:t xml:space="preserve">até </w:t>
      </w:r>
      <w:r w:rsidR="00E4709A" w:rsidRPr="0092150E">
        <w:t>60</w:t>
      </w:r>
      <w:r w:rsidRPr="0092150E">
        <w:t xml:space="preserve"> horas</w:t>
      </w:r>
      <w:r w:rsidR="009E54E2" w:rsidRPr="0092150E">
        <w:t xml:space="preserve"> de</w:t>
      </w:r>
      <w:r w:rsidR="009E54E2">
        <w:t xml:space="preserve"> disciplinas de áreas afins.</w:t>
      </w:r>
    </w:p>
    <w:p w14:paraId="13E8CF9D" w14:textId="77777777" w:rsidR="00BB281A" w:rsidRDefault="00BB281A" w:rsidP="00397CE2">
      <w:pPr>
        <w:pStyle w:val="Default"/>
        <w:jc w:val="both"/>
      </w:pPr>
      <w:r w:rsidRPr="00397CE2">
        <w:t>Art. 4º</w:t>
      </w:r>
      <w:r>
        <w:t xml:space="preserve"> – O discente poderá requisitar aproveitamento de carga horária excedente proveniente de disciplina eletiva, limitando-se a 60 horas.</w:t>
      </w:r>
    </w:p>
    <w:p w14:paraId="65717993" w14:textId="77777777" w:rsidR="00397CE2" w:rsidRPr="00397CE2" w:rsidRDefault="00BB281A" w:rsidP="00397CE2">
      <w:pPr>
        <w:pStyle w:val="Default"/>
        <w:jc w:val="both"/>
      </w:pPr>
      <w:r>
        <w:t>Art. 5</w:t>
      </w:r>
      <w:r w:rsidR="00397CE2" w:rsidRPr="00397CE2">
        <w:t xml:space="preserve">º – As atividades de monitoria terão aproveitamento da carga horária, mediante certificado emitido pela UFAL ou relatório de atividades assinado pelo professor orientador, sendo aproveitado, no máximo, </w:t>
      </w:r>
      <w:r w:rsidR="00E4709A">
        <w:t>130 horas</w:t>
      </w:r>
      <w:r w:rsidR="00397CE2" w:rsidRPr="00397CE2">
        <w:t xml:space="preserve"> de monitoria, de forma contínua ou descontínua. </w:t>
      </w:r>
    </w:p>
    <w:p w14:paraId="4D51D771" w14:textId="77777777" w:rsidR="00397CE2" w:rsidRDefault="00397CE2" w:rsidP="00397CE2">
      <w:pPr>
        <w:pStyle w:val="Default"/>
        <w:jc w:val="both"/>
      </w:pPr>
    </w:p>
    <w:p w14:paraId="57C2D820" w14:textId="77777777" w:rsidR="00397CE2" w:rsidRPr="001B4A38" w:rsidRDefault="001B4A38" w:rsidP="00397CE2">
      <w:pPr>
        <w:pStyle w:val="Default"/>
        <w:jc w:val="center"/>
        <w:rPr>
          <w:b/>
        </w:rPr>
      </w:pPr>
      <w:r w:rsidRPr="001B4A38">
        <w:rPr>
          <w:b/>
        </w:rPr>
        <w:t xml:space="preserve"> CAPÍTULO </w:t>
      </w:r>
      <w:r w:rsidR="00397CE2" w:rsidRPr="001B4A38">
        <w:rPr>
          <w:b/>
        </w:rPr>
        <w:t>III – DAS ATIVIDADES DE EXTENSÃO</w:t>
      </w:r>
    </w:p>
    <w:p w14:paraId="68EA27CD" w14:textId="77777777" w:rsidR="00397CE2" w:rsidRPr="00397CE2" w:rsidRDefault="00BB281A" w:rsidP="00397CE2">
      <w:pPr>
        <w:pStyle w:val="Default"/>
        <w:jc w:val="both"/>
      </w:pPr>
      <w:r>
        <w:t>Art. 6</w:t>
      </w:r>
      <w:r w:rsidR="00397CE2" w:rsidRPr="00397CE2">
        <w:t>º – As atividades de extensão incluem participação em Jornadas, Simpósios, Congressos, Seminários, Encontros, Palestras, Conferências, Debates, Mesas Redondas e outros, com aproveitamento da ca</w:t>
      </w:r>
      <w:r>
        <w:t>rga horária integral do evento</w:t>
      </w:r>
      <w:r w:rsidR="00397CE2" w:rsidRPr="00397CE2">
        <w:t xml:space="preserve">, sendo comprovada </w:t>
      </w:r>
      <w:r>
        <w:t>com certificado de participação e respeitando-se a necessidade de aquisição de carga horária em outros tipos de atividade.</w:t>
      </w:r>
      <w:r w:rsidR="00397CE2" w:rsidRPr="00397CE2">
        <w:t xml:space="preserve"> </w:t>
      </w:r>
    </w:p>
    <w:p w14:paraId="7A05DE0D" w14:textId="77777777" w:rsidR="00397CE2" w:rsidRPr="00397CE2" w:rsidRDefault="00397CE2" w:rsidP="00397CE2">
      <w:pPr>
        <w:pStyle w:val="Default"/>
        <w:jc w:val="both"/>
      </w:pPr>
      <w:r w:rsidRPr="00397CE2">
        <w:t xml:space="preserve">Parágrafo único – Eventos dentro das atividades citadas no caput não podem ser contadas 2 (duas) vezes (como </w:t>
      </w:r>
      <w:proofErr w:type="spellStart"/>
      <w:r w:rsidRPr="00397CE2">
        <w:t>mini-cursos</w:t>
      </w:r>
      <w:proofErr w:type="spellEnd"/>
      <w:r w:rsidRPr="00397CE2">
        <w:t xml:space="preserve">, oficinas e semelhantes). </w:t>
      </w:r>
    </w:p>
    <w:p w14:paraId="4E249F38" w14:textId="2865EB27" w:rsidR="00397CE2" w:rsidRPr="00397CE2" w:rsidRDefault="00BB281A" w:rsidP="00397CE2">
      <w:pPr>
        <w:pStyle w:val="Default"/>
        <w:jc w:val="both"/>
      </w:pPr>
      <w:r>
        <w:lastRenderedPageBreak/>
        <w:t>Art. 7</w:t>
      </w:r>
      <w:r w:rsidR="00397CE2" w:rsidRPr="00397CE2">
        <w:t xml:space="preserve">º – Participação em projetos de extensão, vinculados à UFAL, em atividade com áreas afins ao </w:t>
      </w:r>
      <w:r w:rsidR="00AA7B34">
        <w:t>c</w:t>
      </w:r>
      <w:r w:rsidR="00397CE2" w:rsidRPr="00397CE2">
        <w:t>urso, aprovado pelo Colegiado do Curso, como bolsista ou colaborador, sendo contada carga horária máxima de 1</w:t>
      </w:r>
      <w:r>
        <w:t>6</w:t>
      </w:r>
      <w:r w:rsidR="00397CE2" w:rsidRPr="00397CE2">
        <w:t>0 horas</w:t>
      </w:r>
      <w:r w:rsidR="000B05AE">
        <w:t xml:space="preserve"> comprovada</w:t>
      </w:r>
      <w:r w:rsidR="00397CE2" w:rsidRPr="00397CE2">
        <w:t xml:space="preserve"> mediante certificado emitido por entidade competente ou relatório de atividades assinado pelo coordenador do projeto. </w:t>
      </w:r>
    </w:p>
    <w:p w14:paraId="6DFD02FB" w14:textId="68FB0B89" w:rsidR="00397CE2" w:rsidRPr="00397CE2" w:rsidRDefault="00397CE2" w:rsidP="00397CE2">
      <w:pPr>
        <w:pStyle w:val="Default"/>
        <w:jc w:val="both"/>
      </w:pPr>
      <w:r w:rsidRPr="0092150E">
        <w:t xml:space="preserve">Parágrafo único – A participação em projetos não vinculados à Universidade, em atividade com áreas afins ao </w:t>
      </w:r>
      <w:r w:rsidR="00AA7B34" w:rsidRPr="0092150E">
        <w:t>c</w:t>
      </w:r>
      <w:r w:rsidRPr="0092150E">
        <w:t>urso, aprovado pelo Colegiado do Curso, terá contada carga horária máxima de 60 horas</w:t>
      </w:r>
      <w:r w:rsidR="00FC6522" w:rsidRPr="0092150E">
        <w:t xml:space="preserve"> comprovada</w:t>
      </w:r>
      <w:r w:rsidRPr="0092150E">
        <w:t xml:space="preserve"> mediante certificado emitido por entidade competente ou relatório de atividades assinado pelo coordenador do projeto.</w:t>
      </w:r>
      <w:r w:rsidRPr="00397CE2">
        <w:t xml:space="preserve"> </w:t>
      </w:r>
    </w:p>
    <w:p w14:paraId="1E6836A5" w14:textId="4687AC66" w:rsidR="00397CE2" w:rsidRPr="00397CE2" w:rsidRDefault="00397CE2" w:rsidP="00397CE2">
      <w:pPr>
        <w:pStyle w:val="Default"/>
        <w:jc w:val="both"/>
      </w:pPr>
      <w:r w:rsidRPr="00397CE2">
        <w:t xml:space="preserve">Art. </w:t>
      </w:r>
      <w:r w:rsidR="00BB281A">
        <w:t>8</w:t>
      </w:r>
      <w:r w:rsidRPr="00397CE2">
        <w:t>º – Participação na organização de eventos acadêmicos (Semana de Engenharia, etc</w:t>
      </w:r>
      <w:r w:rsidR="00BB281A">
        <w:t>.) sendo contabilizada</w:t>
      </w:r>
      <w:r w:rsidRPr="00397CE2">
        <w:t xml:space="preserve"> carga horária </w:t>
      </w:r>
      <w:r w:rsidR="0032347B">
        <w:t>máxima</w:t>
      </w:r>
      <w:r w:rsidR="0032347B" w:rsidRPr="00397CE2">
        <w:t xml:space="preserve"> </w:t>
      </w:r>
      <w:r w:rsidRPr="00397CE2">
        <w:t xml:space="preserve">de </w:t>
      </w:r>
      <w:r w:rsidR="00BB281A">
        <w:t>6</w:t>
      </w:r>
      <w:r w:rsidRPr="00397CE2">
        <w:t>0 (</w:t>
      </w:r>
      <w:r w:rsidR="00BB281A">
        <w:t>sessenta) horas, para a atividade evento, comprovada</w:t>
      </w:r>
      <w:r w:rsidRPr="00397CE2">
        <w:t xml:space="preserve"> mediante certificado emitido pelo coordenador do evento ou Coordenador do Curso que organizou o evento. </w:t>
      </w:r>
    </w:p>
    <w:p w14:paraId="1F051B4E" w14:textId="77777777" w:rsidR="00397CE2" w:rsidRPr="00397CE2" w:rsidRDefault="00BB281A" w:rsidP="00397CE2">
      <w:pPr>
        <w:pStyle w:val="Default"/>
        <w:jc w:val="both"/>
      </w:pPr>
      <w:r>
        <w:t>Art. 9</w:t>
      </w:r>
      <w:r w:rsidR="00397CE2" w:rsidRPr="00397CE2">
        <w:t xml:space="preserve">º – Outras atividades consideradas extensionistas não listadas serão julgadas pelo Colegiado do Curso, mediante solicitação por escrito do discente, com o respectivo certificado anexado. </w:t>
      </w:r>
    </w:p>
    <w:p w14:paraId="21F53E21" w14:textId="77777777" w:rsidR="00397CE2" w:rsidRPr="00397CE2" w:rsidRDefault="00397CE2" w:rsidP="00397CE2">
      <w:pPr>
        <w:pStyle w:val="Default"/>
        <w:jc w:val="both"/>
      </w:pPr>
    </w:p>
    <w:p w14:paraId="585D33B4" w14:textId="77777777" w:rsidR="00397CE2" w:rsidRPr="001B4A38" w:rsidRDefault="001B4A38" w:rsidP="00397CE2">
      <w:pPr>
        <w:pStyle w:val="Default"/>
        <w:jc w:val="center"/>
        <w:rPr>
          <w:b/>
        </w:rPr>
      </w:pPr>
      <w:r w:rsidRPr="001B4A38">
        <w:rPr>
          <w:b/>
        </w:rPr>
        <w:t xml:space="preserve"> CAPÍTULO </w:t>
      </w:r>
      <w:r w:rsidR="00397CE2" w:rsidRPr="001B4A38">
        <w:rPr>
          <w:b/>
        </w:rPr>
        <w:t>IV – DAS ATIVIDADES DE PESQUISA</w:t>
      </w:r>
    </w:p>
    <w:p w14:paraId="0A9577AE" w14:textId="5DED8FFB" w:rsidR="00397CE2" w:rsidRPr="00397CE2" w:rsidRDefault="009C7C8F" w:rsidP="00397CE2">
      <w:pPr>
        <w:pStyle w:val="Default"/>
        <w:jc w:val="both"/>
      </w:pPr>
      <w:r>
        <w:t>Art. 10</w:t>
      </w:r>
      <w:r w:rsidR="00397CE2" w:rsidRPr="00397CE2">
        <w:t xml:space="preserve"> – Participação em projetos de pesquisa, vinculados à Universidade, como bolsista ou colaborador, sendo co</w:t>
      </w:r>
      <w:r w:rsidR="00BB281A">
        <w:t>ntada carga horária máxima de 16</w:t>
      </w:r>
      <w:r w:rsidR="00397CE2" w:rsidRPr="00397CE2">
        <w:t>0 horas</w:t>
      </w:r>
      <w:r w:rsidR="0032347B">
        <w:t xml:space="preserve"> comprovada</w:t>
      </w:r>
      <w:r w:rsidR="00397CE2" w:rsidRPr="00397CE2">
        <w:t xml:space="preserve"> mediante certificado emitido pela entidade competente ou relatório de atividades assinado pelo coordenador do projeto. </w:t>
      </w:r>
    </w:p>
    <w:p w14:paraId="231D0848" w14:textId="50D40F6F" w:rsidR="00397CE2" w:rsidRPr="00397CE2" w:rsidRDefault="00397CE2" w:rsidP="00397CE2">
      <w:pPr>
        <w:pStyle w:val="Default"/>
        <w:jc w:val="both"/>
      </w:pPr>
      <w:r w:rsidRPr="0092150E">
        <w:t xml:space="preserve">Parágrafo único – A participação em projetos de pesquisa não vinculados à Universidade, em atividade com áreas afins ao </w:t>
      </w:r>
      <w:r w:rsidR="00AA7B34" w:rsidRPr="0092150E">
        <w:t>c</w:t>
      </w:r>
      <w:r w:rsidRPr="0092150E">
        <w:t>urso, aprovado pelo Colegiado do Curso, terá contada carga horária máxima de 60 horas</w:t>
      </w:r>
      <w:r w:rsidR="00FC6522" w:rsidRPr="0092150E">
        <w:t xml:space="preserve"> comprovada</w:t>
      </w:r>
      <w:r w:rsidRPr="0092150E">
        <w:t xml:space="preserve"> mediante certificado emitido por entidade competente ou relatório de atividades assinado pelo coordenador do projeto.</w:t>
      </w:r>
      <w:r w:rsidRPr="00397CE2">
        <w:t xml:space="preserve"> </w:t>
      </w:r>
    </w:p>
    <w:p w14:paraId="2BD3833B" w14:textId="77777777" w:rsidR="00397CE2" w:rsidRPr="00397CE2" w:rsidRDefault="009C7C8F" w:rsidP="00397CE2">
      <w:pPr>
        <w:pStyle w:val="Default"/>
        <w:jc w:val="both"/>
      </w:pPr>
      <w:r>
        <w:t>Art. 11</w:t>
      </w:r>
      <w:r w:rsidR="00397CE2" w:rsidRPr="00397CE2">
        <w:t xml:space="preserve"> – Outras atividades consideradas de pesquisa não listadas serão julgadas pelo Colegiado do Curso, mediante solicitação por escrito do discente, com o respectivo certificado anexado. </w:t>
      </w:r>
    </w:p>
    <w:p w14:paraId="6C5E3670" w14:textId="77777777" w:rsidR="00397CE2" w:rsidRPr="00397CE2" w:rsidRDefault="00397CE2" w:rsidP="00397CE2">
      <w:pPr>
        <w:pStyle w:val="Default"/>
        <w:jc w:val="both"/>
      </w:pPr>
    </w:p>
    <w:p w14:paraId="755B55E1" w14:textId="77777777" w:rsidR="00397CE2" w:rsidRPr="001B4A38" w:rsidRDefault="001B4A38" w:rsidP="00397CE2">
      <w:pPr>
        <w:pStyle w:val="Default"/>
        <w:jc w:val="center"/>
        <w:rPr>
          <w:b/>
        </w:rPr>
      </w:pPr>
      <w:r>
        <w:t xml:space="preserve"> </w:t>
      </w:r>
      <w:r w:rsidRPr="001B4A38">
        <w:rPr>
          <w:b/>
        </w:rPr>
        <w:t xml:space="preserve">CAPÍTULO </w:t>
      </w:r>
      <w:r w:rsidR="00397CE2" w:rsidRPr="001B4A38">
        <w:rPr>
          <w:b/>
        </w:rPr>
        <w:t xml:space="preserve">V – DAS ATIVIDADES </w:t>
      </w:r>
      <w:r w:rsidR="009C7C8F" w:rsidRPr="001B4A38">
        <w:rPr>
          <w:b/>
        </w:rPr>
        <w:t>EM ENTIDADES E PROGRAMAS COM PARTICIPAÇÃO DISCENTE</w:t>
      </w:r>
    </w:p>
    <w:p w14:paraId="4BFA87DB" w14:textId="7260E5DF" w:rsidR="00397CE2" w:rsidRDefault="009C7C8F" w:rsidP="00397CE2">
      <w:pPr>
        <w:pStyle w:val="Default"/>
        <w:jc w:val="both"/>
      </w:pPr>
      <w:r>
        <w:t>Art. 12</w:t>
      </w:r>
      <w:r w:rsidR="00397CE2" w:rsidRPr="00397CE2">
        <w:t xml:space="preserve"> – Participação em entidades de representação discente, no Diretório Central dos Estudantes (DCE) da UFAL, Centro Acadêmico de Engenharia </w:t>
      </w:r>
      <w:r>
        <w:t>Civil</w:t>
      </w:r>
      <w:r w:rsidR="00397CE2" w:rsidRPr="00397CE2">
        <w:t>, Colegiado do Cu</w:t>
      </w:r>
      <w:r>
        <w:t>rso de Engenharia Civil</w:t>
      </w:r>
      <w:r w:rsidR="00397CE2" w:rsidRPr="00397CE2">
        <w:t>, Conselho do Campus e Conselho Universitário (CONSUNI) e Comissões, s</w:t>
      </w:r>
      <w:r w:rsidR="00BB281A">
        <w:t xml:space="preserve">endo contada carga horária </w:t>
      </w:r>
      <w:r>
        <w:t xml:space="preserve">máxima </w:t>
      </w:r>
      <w:r w:rsidR="00BB281A">
        <w:t>de 16</w:t>
      </w:r>
      <w:r w:rsidR="00397CE2" w:rsidRPr="00397CE2">
        <w:t>0 horas desde que tenha cumprido pelo menos 1</w:t>
      </w:r>
      <w:r>
        <w:t xml:space="preserve"> (um) mandato completo (1 ano).</w:t>
      </w:r>
    </w:p>
    <w:p w14:paraId="653AC4C8" w14:textId="77777777" w:rsidR="009C7C8F" w:rsidRPr="00397CE2" w:rsidRDefault="009C7C8F" w:rsidP="009C7C8F">
      <w:pPr>
        <w:pStyle w:val="Default"/>
        <w:jc w:val="both"/>
      </w:pPr>
      <w:r>
        <w:t>Art. 13</w:t>
      </w:r>
      <w:r w:rsidRPr="00397CE2">
        <w:t xml:space="preserve"> – Participação em grupos PET,</w:t>
      </w:r>
      <w:r>
        <w:t xml:space="preserve"> PEC, ENACTUS, Ações,</w:t>
      </w:r>
      <w:r w:rsidRPr="00397CE2">
        <w:t xml:space="preserve"> </w:t>
      </w:r>
      <w:proofErr w:type="gramStart"/>
      <w:r w:rsidRPr="00397CE2">
        <w:t>empresas júnior</w:t>
      </w:r>
      <w:proofErr w:type="gramEnd"/>
      <w:r w:rsidRPr="00397CE2">
        <w:t xml:space="preserve">, núcleos temáticos, grupos de pesquisa e semelhantes, sendo contada carga horária máxima de </w:t>
      </w:r>
      <w:r>
        <w:t>160 horas, comprovada</w:t>
      </w:r>
      <w:r w:rsidRPr="00397CE2">
        <w:t xml:space="preserve"> mediante certificado emitido pelo coordenador. </w:t>
      </w:r>
    </w:p>
    <w:p w14:paraId="1A9C1FE6" w14:textId="77777777" w:rsidR="00397CE2" w:rsidRPr="00397CE2" w:rsidRDefault="009C7C8F" w:rsidP="00397CE2">
      <w:pPr>
        <w:pStyle w:val="Default"/>
        <w:jc w:val="both"/>
      </w:pPr>
      <w:r>
        <w:t>Art. 14</w:t>
      </w:r>
      <w:r w:rsidR="00397CE2" w:rsidRPr="00397CE2">
        <w:t xml:space="preserve"> – Outras atividades consideradas de </w:t>
      </w:r>
      <w:r>
        <w:t>entidades e programas não listado</w:t>
      </w:r>
      <w:r w:rsidR="00397CE2" w:rsidRPr="00397CE2">
        <w:t xml:space="preserve">s serão julgadas pelo Colegiado do Curso, mediante solicitação por escrito do discente, com o respectivo certificado anexado. </w:t>
      </w:r>
    </w:p>
    <w:p w14:paraId="5EAFE778" w14:textId="77777777" w:rsidR="001B4A38" w:rsidRPr="00397CE2" w:rsidRDefault="001B4A38" w:rsidP="00397CE2">
      <w:pPr>
        <w:pStyle w:val="Default"/>
        <w:jc w:val="both"/>
      </w:pPr>
    </w:p>
    <w:p w14:paraId="1D4FD604" w14:textId="77777777" w:rsidR="00397CE2" w:rsidRPr="001B4A38" w:rsidRDefault="001B4A38" w:rsidP="00397CE2">
      <w:pPr>
        <w:pStyle w:val="Default"/>
        <w:jc w:val="center"/>
        <w:rPr>
          <w:b/>
        </w:rPr>
      </w:pPr>
      <w:r>
        <w:t xml:space="preserve"> </w:t>
      </w:r>
      <w:r w:rsidRPr="001B4A38">
        <w:rPr>
          <w:b/>
        </w:rPr>
        <w:t xml:space="preserve">CAPÍTULO </w:t>
      </w:r>
      <w:r w:rsidR="00397CE2" w:rsidRPr="001B4A38">
        <w:rPr>
          <w:b/>
        </w:rPr>
        <w:t>VI – DAS ATIVIDADES DE ESTÁGIO CURRICULAR SUPERVISIONADO</w:t>
      </w:r>
    </w:p>
    <w:p w14:paraId="1AD20EC1" w14:textId="77777777" w:rsidR="00397CE2" w:rsidRPr="00397CE2" w:rsidRDefault="009C7C8F" w:rsidP="00397CE2">
      <w:pPr>
        <w:pStyle w:val="Default"/>
        <w:jc w:val="both"/>
      </w:pPr>
      <w:r>
        <w:t>Art. 15</w:t>
      </w:r>
      <w:r w:rsidR="00397CE2" w:rsidRPr="00397CE2">
        <w:t xml:space="preserve"> – O aproveitamento da carga horária do Estágio Curricular Supervisionado não obrigatório e obrigatório deve seguir o Regulamento específico sobre Estágios do</w:t>
      </w:r>
      <w:r>
        <w:t xml:space="preserve"> Curso de Engenharia Civil</w:t>
      </w:r>
      <w:r w:rsidR="00397CE2" w:rsidRPr="00397CE2">
        <w:t xml:space="preserve">. </w:t>
      </w:r>
    </w:p>
    <w:p w14:paraId="078CB78A" w14:textId="77777777" w:rsidR="00397CE2" w:rsidRPr="00397CE2" w:rsidRDefault="00397CE2" w:rsidP="00397CE2">
      <w:pPr>
        <w:pStyle w:val="Default"/>
        <w:jc w:val="both"/>
      </w:pPr>
    </w:p>
    <w:p w14:paraId="3C69F02A" w14:textId="77777777" w:rsidR="00397CE2" w:rsidRPr="001B4A38" w:rsidRDefault="001B4A38" w:rsidP="00397CE2">
      <w:pPr>
        <w:pStyle w:val="Default"/>
        <w:jc w:val="center"/>
        <w:rPr>
          <w:b/>
        </w:rPr>
      </w:pPr>
      <w:r>
        <w:lastRenderedPageBreak/>
        <w:t xml:space="preserve"> </w:t>
      </w:r>
      <w:r w:rsidRPr="001B4A38">
        <w:rPr>
          <w:b/>
        </w:rPr>
        <w:t xml:space="preserve">CAPÍTULO </w:t>
      </w:r>
      <w:r w:rsidR="00397CE2" w:rsidRPr="001B4A38">
        <w:rPr>
          <w:b/>
        </w:rPr>
        <w:t>VII – DAS DISPOSIÇÕES TRANSITÓRIAS E FINAIS</w:t>
      </w:r>
    </w:p>
    <w:p w14:paraId="472F5C97" w14:textId="0CBD0C90" w:rsidR="00397CE2" w:rsidRDefault="009C7C8F" w:rsidP="00397CE2">
      <w:pPr>
        <w:pStyle w:val="Default"/>
        <w:jc w:val="both"/>
      </w:pPr>
      <w:r>
        <w:t>Art. 16</w:t>
      </w:r>
      <w:r w:rsidR="00397CE2" w:rsidRPr="00397CE2">
        <w:t xml:space="preserve"> – Caberá </w:t>
      </w:r>
      <w:r w:rsidR="00AA7B34">
        <w:t>a(o) discente</w:t>
      </w:r>
      <w:r w:rsidR="00397CE2" w:rsidRPr="00397CE2">
        <w:t xml:space="preserve"> entregar cópia dos documentos, junto com os originais, dando entrada </w:t>
      </w:r>
      <w:r w:rsidR="00AA7B34">
        <w:t>no</w:t>
      </w:r>
      <w:r w:rsidR="00397CE2" w:rsidRPr="00397CE2">
        <w:t xml:space="preserve"> pedido de aproveitamento de </w:t>
      </w:r>
      <w:r>
        <w:t>carga horária flexível, junto a Secretaria de Cursos do Campus do Sertão</w:t>
      </w:r>
      <w:r w:rsidR="00AA7B34">
        <w:t>.</w:t>
      </w:r>
    </w:p>
    <w:p w14:paraId="7EFFE4D1" w14:textId="77777777" w:rsidR="00AA7B34" w:rsidRPr="00397CE2" w:rsidRDefault="00AA7B34" w:rsidP="00397CE2">
      <w:pPr>
        <w:pStyle w:val="Default"/>
        <w:jc w:val="both"/>
      </w:pPr>
      <w:r w:rsidRPr="0092150E">
        <w:t>Parágrafo único – Para que o aproveitamento da carga horária flexível aconteça no mesmo período letivo da entrega documental, esta deve acontecer no prazo limite mínimo de 15 dias do encerramento do semestre letivo, respeitando-se o calendário acadêmico da UFAL – Campus do Sertão.</w:t>
      </w:r>
    </w:p>
    <w:p w14:paraId="39FA2F92" w14:textId="77777777" w:rsidR="00397CE2" w:rsidRPr="00397CE2" w:rsidRDefault="009C7C8F" w:rsidP="00397CE2">
      <w:pPr>
        <w:pStyle w:val="Default"/>
        <w:jc w:val="both"/>
      </w:pPr>
      <w:r>
        <w:t>Art. 17</w:t>
      </w:r>
      <w:r w:rsidR="00397CE2" w:rsidRPr="00397CE2">
        <w:t xml:space="preserve"> – Compete ao Colegiado do Curso de Graduação em Engenharia</w:t>
      </w:r>
      <w:r>
        <w:t xml:space="preserve"> Civil </w:t>
      </w:r>
      <w:r w:rsidR="00397CE2" w:rsidRPr="00397CE2">
        <w:t>dirimir dúvidas referentes à interpretação deste</w:t>
      </w:r>
      <w:r>
        <w:t xml:space="preserve"> Regulamento, bem como suprir</w:t>
      </w:r>
      <w:r w:rsidR="00397CE2" w:rsidRPr="00397CE2">
        <w:t xml:space="preserve"> suas lacunas, expedindo os atos complementares que se fizerem necessários. </w:t>
      </w:r>
    </w:p>
    <w:p w14:paraId="4DFFC171" w14:textId="77777777" w:rsidR="00397CE2" w:rsidRPr="009C7C8F" w:rsidRDefault="009C7C8F" w:rsidP="009C7C8F">
      <w:pPr>
        <w:pStyle w:val="Default"/>
        <w:jc w:val="both"/>
      </w:pPr>
      <w:r>
        <w:t>Art. 18</w:t>
      </w:r>
      <w:r w:rsidR="00397CE2" w:rsidRPr="00397CE2">
        <w:t xml:space="preserve"> – Este regulamento entra em vigor </w:t>
      </w:r>
      <w:r w:rsidR="00397CE2" w:rsidRPr="009C7C8F">
        <w:t xml:space="preserve">na data de sua publicação. </w:t>
      </w:r>
    </w:p>
    <w:p w14:paraId="67ACD7E0" w14:textId="77777777" w:rsidR="00371097" w:rsidRPr="009C7C8F" w:rsidRDefault="00371097" w:rsidP="009C7C8F">
      <w:pPr>
        <w:pStyle w:val="Default"/>
        <w:jc w:val="both"/>
      </w:pPr>
    </w:p>
    <w:p w14:paraId="6CE2A5AE" w14:textId="77777777" w:rsidR="00397CE2" w:rsidRPr="009C7C8F" w:rsidRDefault="00397CE2" w:rsidP="009C7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B0756" w14:textId="3CC328B6" w:rsidR="00CE7E99" w:rsidRPr="009C7C8F" w:rsidRDefault="00397CE2" w:rsidP="009C7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C8F">
        <w:rPr>
          <w:rFonts w:ascii="Times New Roman" w:hAnsi="Times New Roman"/>
          <w:sz w:val="24"/>
          <w:szCs w:val="24"/>
        </w:rPr>
        <w:t xml:space="preserve">Delmiro Gouveia, </w:t>
      </w:r>
      <w:r w:rsidR="00882501">
        <w:rPr>
          <w:rFonts w:ascii="Times New Roman" w:hAnsi="Times New Roman"/>
          <w:sz w:val="24"/>
          <w:szCs w:val="24"/>
        </w:rPr>
        <w:t>16</w:t>
      </w:r>
      <w:r w:rsidRPr="009C7C8F">
        <w:rPr>
          <w:rFonts w:ascii="Times New Roman" w:hAnsi="Times New Roman"/>
          <w:sz w:val="24"/>
          <w:szCs w:val="24"/>
        </w:rPr>
        <w:t xml:space="preserve"> de </w:t>
      </w:r>
      <w:r w:rsidR="0092150E">
        <w:rPr>
          <w:rFonts w:ascii="Times New Roman" w:hAnsi="Times New Roman"/>
          <w:sz w:val="24"/>
          <w:szCs w:val="24"/>
        </w:rPr>
        <w:t>NOVEMBRO</w:t>
      </w:r>
      <w:r w:rsidRPr="009C7C8F">
        <w:rPr>
          <w:rFonts w:ascii="Times New Roman" w:hAnsi="Times New Roman"/>
          <w:sz w:val="24"/>
          <w:szCs w:val="24"/>
        </w:rPr>
        <w:t xml:space="preserve"> de 20</w:t>
      </w:r>
      <w:r w:rsidR="00C46C53" w:rsidRPr="009C7C8F">
        <w:rPr>
          <w:rFonts w:ascii="Times New Roman" w:hAnsi="Times New Roman"/>
          <w:sz w:val="24"/>
          <w:szCs w:val="24"/>
        </w:rPr>
        <w:t>20</w:t>
      </w:r>
      <w:r w:rsidRPr="009C7C8F">
        <w:rPr>
          <w:rFonts w:ascii="Times New Roman" w:hAnsi="Times New Roman"/>
          <w:sz w:val="24"/>
          <w:szCs w:val="24"/>
        </w:rPr>
        <w:t>.</w:t>
      </w:r>
    </w:p>
    <w:p w14:paraId="32554349" w14:textId="77777777" w:rsidR="009C7C8F" w:rsidRPr="009C7C8F" w:rsidRDefault="009C7C8F" w:rsidP="009C7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32795" w14:textId="77777777" w:rsidR="009C7C8F" w:rsidRPr="009C7C8F" w:rsidRDefault="009C7C8F" w:rsidP="009C7C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122D5B" w14:textId="77777777" w:rsidR="005C0552" w:rsidRPr="009C7C8F" w:rsidRDefault="009C7C8F" w:rsidP="009C7C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C8F">
        <w:rPr>
          <w:rFonts w:ascii="Times New Roman" w:hAnsi="Times New Roman"/>
          <w:sz w:val="24"/>
          <w:szCs w:val="24"/>
        </w:rPr>
        <w:t>Tabela de atividades e carga horária máxima aproveitada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757"/>
      </w:tblGrid>
      <w:tr w:rsidR="009C7C8F" w:rsidRPr="009C7C8F" w14:paraId="50F4626F" w14:textId="77777777" w:rsidTr="009C7C8F">
        <w:tc>
          <w:tcPr>
            <w:tcW w:w="4322" w:type="dxa"/>
            <w:shd w:val="clear" w:color="auto" w:fill="BFBFBF" w:themeFill="background1" w:themeFillShade="BF"/>
            <w:vAlign w:val="center"/>
          </w:tcPr>
          <w:p w14:paraId="0462FF0A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ATIVIDADES</w:t>
            </w:r>
          </w:p>
        </w:tc>
        <w:tc>
          <w:tcPr>
            <w:tcW w:w="4757" w:type="dxa"/>
            <w:shd w:val="clear" w:color="auto" w:fill="BFBFBF" w:themeFill="background1" w:themeFillShade="BF"/>
            <w:vAlign w:val="center"/>
          </w:tcPr>
          <w:p w14:paraId="64DEC33A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CARGA HORÁRIA MÁXIMA APROVEITADA</w:t>
            </w:r>
          </w:p>
        </w:tc>
      </w:tr>
      <w:tr w:rsidR="009C7C8F" w:rsidRPr="009C7C8F" w14:paraId="0D925E93" w14:textId="77777777" w:rsidTr="009C7C8F">
        <w:tc>
          <w:tcPr>
            <w:tcW w:w="4322" w:type="dxa"/>
          </w:tcPr>
          <w:p w14:paraId="4A711869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Pesquisa</w:t>
            </w:r>
          </w:p>
        </w:tc>
        <w:tc>
          <w:tcPr>
            <w:tcW w:w="4757" w:type="dxa"/>
          </w:tcPr>
          <w:p w14:paraId="6FC2570C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160 h</w:t>
            </w:r>
          </w:p>
        </w:tc>
      </w:tr>
      <w:tr w:rsidR="009C7C8F" w:rsidRPr="009C7C8F" w14:paraId="792292F8" w14:textId="77777777" w:rsidTr="009C7C8F">
        <w:tc>
          <w:tcPr>
            <w:tcW w:w="4322" w:type="dxa"/>
          </w:tcPr>
          <w:p w14:paraId="4342E094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Extensão</w:t>
            </w:r>
          </w:p>
        </w:tc>
        <w:tc>
          <w:tcPr>
            <w:tcW w:w="4757" w:type="dxa"/>
          </w:tcPr>
          <w:p w14:paraId="77AE69ED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160 h</w:t>
            </w:r>
          </w:p>
        </w:tc>
      </w:tr>
      <w:tr w:rsidR="009C7C8F" w:rsidRPr="009C7C8F" w14:paraId="06099F72" w14:textId="77777777" w:rsidTr="009C7C8F">
        <w:tc>
          <w:tcPr>
            <w:tcW w:w="4322" w:type="dxa"/>
            <w:tcBorders>
              <w:bottom w:val="single" w:sz="4" w:space="0" w:color="auto"/>
            </w:tcBorders>
          </w:tcPr>
          <w:p w14:paraId="3E6D2742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Monitoria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7C87EFDB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130 h</w:t>
            </w:r>
          </w:p>
        </w:tc>
      </w:tr>
      <w:tr w:rsidR="009C7C8F" w:rsidRPr="009C7C8F" w14:paraId="03A48D04" w14:textId="77777777" w:rsidTr="009C7C8F">
        <w:tc>
          <w:tcPr>
            <w:tcW w:w="4322" w:type="dxa"/>
            <w:shd w:val="clear" w:color="auto" w:fill="F2F2F2" w:themeFill="background1" w:themeFillShade="F2"/>
          </w:tcPr>
          <w:p w14:paraId="3A3687B2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Eventos</w:t>
            </w:r>
          </w:p>
        </w:tc>
        <w:tc>
          <w:tcPr>
            <w:tcW w:w="4757" w:type="dxa"/>
            <w:shd w:val="clear" w:color="auto" w:fill="F2F2F2" w:themeFill="background1" w:themeFillShade="F2"/>
          </w:tcPr>
          <w:p w14:paraId="590082BE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60 h</w:t>
            </w:r>
          </w:p>
        </w:tc>
      </w:tr>
      <w:tr w:rsidR="009C7C8F" w:rsidRPr="009C7C8F" w14:paraId="4C6652AE" w14:textId="77777777" w:rsidTr="009C7C8F">
        <w:trPr>
          <w:trHeight w:val="606"/>
        </w:trPr>
        <w:tc>
          <w:tcPr>
            <w:tcW w:w="4322" w:type="dxa"/>
            <w:shd w:val="clear" w:color="auto" w:fill="F2F2F2" w:themeFill="background1" w:themeFillShade="F2"/>
            <w:vAlign w:val="center"/>
          </w:tcPr>
          <w:p w14:paraId="5AC28BB2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Participação</w:t>
            </w:r>
          </w:p>
          <w:p w14:paraId="7476232C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Apresentação</w:t>
            </w:r>
          </w:p>
          <w:p w14:paraId="73304452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Organização</w:t>
            </w:r>
          </w:p>
        </w:tc>
        <w:tc>
          <w:tcPr>
            <w:tcW w:w="4757" w:type="dxa"/>
            <w:shd w:val="clear" w:color="auto" w:fill="F2F2F2" w:themeFill="background1" w:themeFillShade="F2"/>
          </w:tcPr>
          <w:p w14:paraId="1DB9E904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6h (por dia de evento)</w:t>
            </w:r>
          </w:p>
          <w:p w14:paraId="002CEF3C" w14:textId="77777777" w:rsidR="009C7C8F" w:rsidRPr="00824B97" w:rsidRDefault="009C7C8F" w:rsidP="009C7C8F">
            <w:pPr>
              <w:spacing w:after="0" w:line="240" w:lineRule="auto"/>
              <w:jc w:val="center"/>
            </w:pPr>
            <w:r w:rsidRPr="009C7C8F">
              <w:rPr>
                <w:rFonts w:cs="Calibri"/>
                <w:color w:val="000000"/>
                <w:sz w:val="16"/>
                <w:szCs w:val="16"/>
              </w:rPr>
              <w:t>2 h (por trabalho apresentado - limite de 3 trabalhos por evento)</w:t>
            </w:r>
          </w:p>
          <w:p w14:paraId="56E28DCA" w14:textId="77777777" w:rsidR="009C7C8F" w:rsidRPr="009C7C8F" w:rsidRDefault="009C7C8F" w:rsidP="009C7C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cs="Calibri"/>
                <w:color w:val="000000"/>
                <w:sz w:val="16"/>
                <w:szCs w:val="16"/>
              </w:rPr>
              <w:t>20 h (por evento, desde que a carga horária não esteja especificada)</w:t>
            </w:r>
          </w:p>
        </w:tc>
      </w:tr>
      <w:tr w:rsidR="009C7C8F" w:rsidRPr="009C7C8F" w14:paraId="6CD4B8B7" w14:textId="77777777" w:rsidTr="009C7C8F">
        <w:tc>
          <w:tcPr>
            <w:tcW w:w="4322" w:type="dxa"/>
            <w:tcBorders>
              <w:bottom w:val="single" w:sz="4" w:space="0" w:color="auto"/>
            </w:tcBorders>
          </w:tcPr>
          <w:p w14:paraId="0C7EAC57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PET / PEC / ENACTUS / AÇÕES / Empresa Júnior / Centro Acadêmico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72A631E3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160 h</w:t>
            </w:r>
          </w:p>
        </w:tc>
      </w:tr>
      <w:tr w:rsidR="009C7C8F" w:rsidRPr="009C7C8F" w14:paraId="205F4C13" w14:textId="77777777" w:rsidTr="009C7C8F">
        <w:trPr>
          <w:trHeight w:val="148"/>
        </w:trPr>
        <w:tc>
          <w:tcPr>
            <w:tcW w:w="4322" w:type="dxa"/>
            <w:shd w:val="clear" w:color="auto" w:fill="F2F2F2" w:themeFill="background1" w:themeFillShade="F2"/>
          </w:tcPr>
          <w:p w14:paraId="37BF2A02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Cursos extra</w:t>
            </w:r>
            <w:r w:rsidR="0062314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 xml:space="preserve"> - em área de atuação do curso</w:t>
            </w:r>
          </w:p>
        </w:tc>
        <w:tc>
          <w:tcPr>
            <w:tcW w:w="4757" w:type="dxa"/>
            <w:shd w:val="clear" w:color="auto" w:fill="F2F2F2" w:themeFill="background1" w:themeFillShade="F2"/>
            <w:vAlign w:val="center"/>
          </w:tcPr>
          <w:p w14:paraId="3BBB6D5D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60 h</w:t>
            </w:r>
          </w:p>
        </w:tc>
      </w:tr>
      <w:tr w:rsidR="009C7C8F" w:rsidRPr="009C7C8F" w14:paraId="663CDBB1" w14:textId="77777777" w:rsidTr="009C7C8F">
        <w:trPr>
          <w:trHeight w:val="253"/>
        </w:trPr>
        <w:tc>
          <w:tcPr>
            <w:tcW w:w="4322" w:type="dxa"/>
            <w:shd w:val="clear" w:color="auto" w:fill="F2F2F2" w:themeFill="background1" w:themeFillShade="F2"/>
            <w:vAlign w:val="center"/>
          </w:tcPr>
          <w:p w14:paraId="02F62CBA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Exemplos: Softwares / Orçamento / Língua Estrangeira</w:t>
            </w:r>
          </w:p>
        </w:tc>
        <w:tc>
          <w:tcPr>
            <w:tcW w:w="4757" w:type="dxa"/>
            <w:shd w:val="clear" w:color="auto" w:fill="F2F2F2" w:themeFill="background1" w:themeFillShade="F2"/>
            <w:vAlign w:val="center"/>
          </w:tcPr>
          <w:p w14:paraId="391E9B69" w14:textId="77777777" w:rsidR="009C7C8F" w:rsidRPr="009C7C8F" w:rsidRDefault="009C7C8F" w:rsidP="0062314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Carga horária comprovada</w:t>
            </w:r>
            <w:r w:rsidR="0062314C">
              <w:rPr>
                <w:rFonts w:asciiTheme="minorHAnsi" w:hAnsiTheme="minorHAnsi" w:cstheme="minorHAnsi"/>
                <w:sz w:val="16"/>
                <w:szCs w:val="16"/>
              </w:rPr>
              <w:t xml:space="preserve"> (máximo de 60h no total)</w:t>
            </w:r>
          </w:p>
        </w:tc>
      </w:tr>
      <w:tr w:rsidR="009C7C8F" w:rsidRPr="009C7C8F" w14:paraId="1970B7D1" w14:textId="77777777" w:rsidTr="009C7C8F">
        <w:tc>
          <w:tcPr>
            <w:tcW w:w="4322" w:type="dxa"/>
          </w:tcPr>
          <w:p w14:paraId="47C51042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Palestras</w:t>
            </w:r>
          </w:p>
        </w:tc>
        <w:tc>
          <w:tcPr>
            <w:tcW w:w="4757" w:type="dxa"/>
            <w:vMerge w:val="restart"/>
            <w:vAlign w:val="center"/>
          </w:tcPr>
          <w:p w14:paraId="6E0D9096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Carga horária comprovada</w:t>
            </w:r>
            <w:r w:rsidR="0062314C">
              <w:rPr>
                <w:rFonts w:asciiTheme="minorHAnsi" w:hAnsiTheme="minorHAnsi" w:cstheme="minorHAnsi"/>
                <w:sz w:val="16"/>
                <w:szCs w:val="16"/>
              </w:rPr>
              <w:t xml:space="preserve"> (máximo de 60h no total)</w:t>
            </w:r>
          </w:p>
        </w:tc>
      </w:tr>
      <w:tr w:rsidR="009C7C8F" w:rsidRPr="009C7C8F" w14:paraId="0B99B7E0" w14:textId="77777777" w:rsidTr="009C7C8F">
        <w:tc>
          <w:tcPr>
            <w:tcW w:w="4322" w:type="dxa"/>
          </w:tcPr>
          <w:p w14:paraId="14488101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Ciclo de palestras</w:t>
            </w:r>
          </w:p>
        </w:tc>
        <w:tc>
          <w:tcPr>
            <w:tcW w:w="4757" w:type="dxa"/>
            <w:vMerge/>
            <w:vAlign w:val="center"/>
          </w:tcPr>
          <w:p w14:paraId="3C89C00E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C8F" w:rsidRPr="009C7C8F" w14:paraId="12FA8F9D" w14:textId="77777777" w:rsidTr="009C7C8F">
        <w:tc>
          <w:tcPr>
            <w:tcW w:w="4322" w:type="dxa"/>
          </w:tcPr>
          <w:p w14:paraId="232FB73C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Seminários</w:t>
            </w:r>
          </w:p>
        </w:tc>
        <w:tc>
          <w:tcPr>
            <w:tcW w:w="4757" w:type="dxa"/>
            <w:vMerge/>
            <w:vAlign w:val="center"/>
          </w:tcPr>
          <w:p w14:paraId="78954EBD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C8F" w:rsidRPr="009C7C8F" w14:paraId="183D6F5E" w14:textId="77777777" w:rsidTr="009C7C8F">
        <w:tc>
          <w:tcPr>
            <w:tcW w:w="4322" w:type="dxa"/>
          </w:tcPr>
          <w:p w14:paraId="316443B1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Fórum</w:t>
            </w:r>
          </w:p>
        </w:tc>
        <w:tc>
          <w:tcPr>
            <w:tcW w:w="4757" w:type="dxa"/>
            <w:vMerge/>
            <w:vAlign w:val="center"/>
          </w:tcPr>
          <w:p w14:paraId="6E85A5FB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C8F" w:rsidRPr="009C7C8F" w14:paraId="7F14117A" w14:textId="77777777" w:rsidTr="009C7C8F">
        <w:tc>
          <w:tcPr>
            <w:tcW w:w="4322" w:type="dxa"/>
          </w:tcPr>
          <w:p w14:paraId="07E63342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Mesa redonda</w:t>
            </w:r>
          </w:p>
        </w:tc>
        <w:tc>
          <w:tcPr>
            <w:tcW w:w="4757" w:type="dxa"/>
            <w:vMerge/>
            <w:vAlign w:val="center"/>
          </w:tcPr>
          <w:p w14:paraId="254910BE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C8F" w:rsidRPr="009C7C8F" w14:paraId="27D2A29E" w14:textId="77777777" w:rsidTr="009C7C8F">
        <w:tc>
          <w:tcPr>
            <w:tcW w:w="4322" w:type="dxa"/>
          </w:tcPr>
          <w:p w14:paraId="3FEF67F6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Colóquio</w:t>
            </w:r>
          </w:p>
        </w:tc>
        <w:tc>
          <w:tcPr>
            <w:tcW w:w="4757" w:type="dxa"/>
            <w:vMerge/>
            <w:vAlign w:val="center"/>
          </w:tcPr>
          <w:p w14:paraId="5E741EE8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7C8F" w:rsidRPr="009C7C8F" w14:paraId="2C628ABC" w14:textId="77777777" w:rsidTr="009C7C8F">
        <w:tc>
          <w:tcPr>
            <w:tcW w:w="4322" w:type="dxa"/>
          </w:tcPr>
          <w:p w14:paraId="56B5564C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Estágio não obrigatório</w:t>
            </w:r>
          </w:p>
        </w:tc>
        <w:tc>
          <w:tcPr>
            <w:tcW w:w="4757" w:type="dxa"/>
            <w:vAlign w:val="center"/>
          </w:tcPr>
          <w:p w14:paraId="05BC85B8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100 h</w:t>
            </w:r>
          </w:p>
        </w:tc>
      </w:tr>
      <w:tr w:rsidR="009C7C8F" w:rsidRPr="009C7C8F" w14:paraId="20D39E24" w14:textId="77777777" w:rsidTr="009C7C8F">
        <w:tc>
          <w:tcPr>
            <w:tcW w:w="4322" w:type="dxa"/>
          </w:tcPr>
          <w:p w14:paraId="5B710C30" w14:textId="77777777" w:rsidR="009C7C8F" w:rsidRPr="009C7C8F" w:rsidRDefault="009C7C8F" w:rsidP="009C7C8F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CH excedente de disciplina eletiva ou disciplina de áreas afins</w:t>
            </w:r>
          </w:p>
        </w:tc>
        <w:tc>
          <w:tcPr>
            <w:tcW w:w="4757" w:type="dxa"/>
            <w:vAlign w:val="center"/>
          </w:tcPr>
          <w:p w14:paraId="1AED68A1" w14:textId="77777777" w:rsidR="009C7C8F" w:rsidRPr="009C7C8F" w:rsidRDefault="009C7C8F" w:rsidP="009C7C8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C8F">
              <w:rPr>
                <w:rFonts w:asciiTheme="minorHAnsi" w:hAnsiTheme="minorHAnsi" w:cstheme="minorHAnsi"/>
                <w:sz w:val="16"/>
                <w:szCs w:val="16"/>
              </w:rPr>
              <w:t>60 h</w:t>
            </w:r>
          </w:p>
        </w:tc>
      </w:tr>
    </w:tbl>
    <w:p w14:paraId="716680A6" w14:textId="77777777" w:rsidR="006C6EC1" w:rsidRPr="006C6EC1" w:rsidRDefault="006C6E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6C6EC1" w:rsidRPr="006C6EC1" w:rsidSect="00381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C"/>
    <w:rsid w:val="0007360F"/>
    <w:rsid w:val="00084D86"/>
    <w:rsid w:val="000B05AE"/>
    <w:rsid w:val="000F29D3"/>
    <w:rsid w:val="00100EC9"/>
    <w:rsid w:val="00101604"/>
    <w:rsid w:val="00180C2C"/>
    <w:rsid w:val="001A2805"/>
    <w:rsid w:val="001A54C5"/>
    <w:rsid w:val="001B4A38"/>
    <w:rsid w:val="0032347B"/>
    <w:rsid w:val="00344782"/>
    <w:rsid w:val="00371097"/>
    <w:rsid w:val="00381A47"/>
    <w:rsid w:val="00397CE2"/>
    <w:rsid w:val="00417A15"/>
    <w:rsid w:val="005C0552"/>
    <w:rsid w:val="005F1508"/>
    <w:rsid w:val="005F54DB"/>
    <w:rsid w:val="00620285"/>
    <w:rsid w:val="0062314C"/>
    <w:rsid w:val="0064073F"/>
    <w:rsid w:val="006C1BA7"/>
    <w:rsid w:val="006C6EC1"/>
    <w:rsid w:val="006D194A"/>
    <w:rsid w:val="006F258D"/>
    <w:rsid w:val="006F5774"/>
    <w:rsid w:val="00730638"/>
    <w:rsid w:val="00776F5E"/>
    <w:rsid w:val="007A2D7D"/>
    <w:rsid w:val="007F0486"/>
    <w:rsid w:val="00824B97"/>
    <w:rsid w:val="00834E7B"/>
    <w:rsid w:val="008433CC"/>
    <w:rsid w:val="00882501"/>
    <w:rsid w:val="0092150E"/>
    <w:rsid w:val="00943B0E"/>
    <w:rsid w:val="0095064B"/>
    <w:rsid w:val="00966DB9"/>
    <w:rsid w:val="00982F89"/>
    <w:rsid w:val="009C7C8F"/>
    <w:rsid w:val="009E54E2"/>
    <w:rsid w:val="00A01FAF"/>
    <w:rsid w:val="00A531E6"/>
    <w:rsid w:val="00A70749"/>
    <w:rsid w:val="00AA7B34"/>
    <w:rsid w:val="00AE2698"/>
    <w:rsid w:val="00B43B11"/>
    <w:rsid w:val="00B830A6"/>
    <w:rsid w:val="00BB281A"/>
    <w:rsid w:val="00BB5F94"/>
    <w:rsid w:val="00BD2C4A"/>
    <w:rsid w:val="00C0530F"/>
    <w:rsid w:val="00C144A9"/>
    <w:rsid w:val="00C45A7C"/>
    <w:rsid w:val="00C46C53"/>
    <w:rsid w:val="00C86FDE"/>
    <w:rsid w:val="00C907E9"/>
    <w:rsid w:val="00C943E2"/>
    <w:rsid w:val="00CE7E99"/>
    <w:rsid w:val="00D26D29"/>
    <w:rsid w:val="00D90E2E"/>
    <w:rsid w:val="00E4709A"/>
    <w:rsid w:val="00E506E8"/>
    <w:rsid w:val="00ED75C2"/>
    <w:rsid w:val="00EF5097"/>
    <w:rsid w:val="00F03F4E"/>
    <w:rsid w:val="00F3025C"/>
    <w:rsid w:val="00F948AA"/>
    <w:rsid w:val="00FA74AA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29CA"/>
  <w15:docId w15:val="{D2ABFA2D-8612-4BB8-8C16-D894688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45A7C"/>
    <w:rPr>
      <w:b/>
      <w:bCs/>
    </w:rPr>
  </w:style>
  <w:style w:type="table" w:styleId="Tabelacomgrade">
    <w:name w:val="Table Grid"/>
    <w:basedOn w:val="Tabelanormal"/>
    <w:uiPriority w:val="59"/>
    <w:rsid w:val="006C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7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Antonio Oliveira Netto</cp:lastModifiedBy>
  <cp:revision>3</cp:revision>
  <dcterms:created xsi:type="dcterms:W3CDTF">2020-10-30T12:51:00Z</dcterms:created>
  <dcterms:modified xsi:type="dcterms:W3CDTF">2020-11-16T23:52:00Z</dcterms:modified>
</cp:coreProperties>
</file>